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28"/>
        </w:tabs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附件2 </w:t>
      </w:r>
    </w:p>
    <w:p>
      <w:pPr>
        <w:tabs>
          <w:tab w:val="left" w:pos="6328"/>
        </w:tabs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各二级单位机构代码</w:t>
      </w:r>
    </w:p>
    <w:p>
      <w:pPr>
        <w:tabs>
          <w:tab w:val="left" w:pos="6328"/>
        </w:tabs>
        <w:ind w:firstLine="56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2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机关党委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商学院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政法与公共管理学院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马克思主义学院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文学院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新闻传播学院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历史文化学院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哲学学院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教育学院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外国语学院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体育学院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艺术学院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数学与统计学学院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计算机与信息工程学院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物理与电子科学学院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化学化工学院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材料科学与工程学院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生命科学学院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资源环境学院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"/>
              </w:rPr>
              <w:t>通识教育学院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继续教育学院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国际教育学院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图书馆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后勤集团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资产经营有限公司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校医院、校医改办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知行学院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附属中学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附属小学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离退休党委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楚才学院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420022001031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5476"/>
    <w:rsid w:val="35FB220B"/>
    <w:rsid w:val="494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2019-05-14T00:52:00Z</dcterms:created>
  <dc:creator>王晶晶</dc:creator>
  <cp:lastModifiedBy>王晶晶</cp:lastModifiedBy>
  <dcterms:modified xsi:type="dcterms:W3CDTF">2019-05-14T00:58:00Z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